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основных изменений законодательства Российской Федерации и иных нормативных правовых актов в сфере внутренних дел</w:t>
      </w:r>
    </w:p>
    <w:p w:rsidR="00826E41" w:rsidRPr="00826E41" w:rsidRDefault="00826E41" w:rsidP="00826E41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>за 3 квартал 2018 года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7" w:history="1">
        <w:r w:rsidRPr="00826E4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 от 27.06.2018 № 157-ФЗ «О внесении изменений в Уголовный кодекс Российской Федерации и Уголовно-процессуальный кодекс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Ужесточена уголовная ответственность за некоторые экологические преступления. Настоящим Федеральным законом, в частности: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в новой редакции излагается статья 253 УК РФ «Нарушение законодательства Российской Федерации о континентальном шельфе и об исключительной экономической зоне Российской Федерации» в целях уточнения признаков, характеризующих объективную сторону преступлений, и приведения в соответствие санкций данных норм характеру общественной опасности преступлений;</w:t>
      </w:r>
      <w:proofErr w:type="gramEnd"/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статья 258 УК РФ «Незаконная охота» дополнена примечанием, определяющим крупный и особо крупный ущерб;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введена уголовная ответственность в статье 258.1 УК РФ за незаконные приобретение или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«Интернет».</w:t>
      </w:r>
      <w:proofErr w:type="gramEnd"/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Также внесены взаимосвязанные изменения в часть первую статьи 31, пункт 1 части третьей статьи 150, подпункт «а» пункта 1 части второй и пункт 3 части третьей статьи 151 УПК РФ.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8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08.07.2018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9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03.07.2018 № 180-ФЗ «О внесении изменений в статьи 333.28 и 333.33 части второй Налогового кодекса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Подписан закон, предусматривающий изменения в НК РФ по вопросам взимания госпошлин.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Так, например, размер госпошлины за выдачу загранпаспорта нового поколения увеличен с 3500 до 5000 рублей, для детей до 14 лет - с 1500 до 2500 рублей.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Изменены также размеры госпошлины за регистрацию транспортных средств и совершение иных регистрационных действий.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За выдачу свидетельства о регистрации транспортного средства на пластиковой основе нового поколения госпошлина составит 1500 рублей, за выдачу национального водительского удостоверения на пластиковой основе нового поколения - 3000 рублей.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0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03.08.2018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11" w:history="1">
        <w:r w:rsidRPr="00826E4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 от 03.07.2018 № 186-ФЗ «О внесении изменений в статью 72 Уголовного кодекса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Изменен порядок зачета времени содержания лица под стражей в срок отбывания наказания.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Установлено, в частности, что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(ранее - один день за один день), принудительных работ и ареста - из расчета один день за два дня (ранее - один день за один день).</w:t>
      </w:r>
      <w:proofErr w:type="gramEnd"/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Время содержания лица под стражей засчитывается в срок лишения свободы (за исключением отдельных категорий осужденных, например, при особо опасном рецидиве преступлений и др.) из расчета один день </w:t>
      </w: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6E41">
        <w:rPr>
          <w:rFonts w:ascii="Times New Roman" w:hAnsi="Times New Roman" w:cs="Times New Roman"/>
          <w:bCs/>
          <w:sz w:val="24"/>
          <w:szCs w:val="24"/>
        </w:rPr>
        <w:t>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один день отбывания наказания в тюрьме либо исправительной колонии строгого или особого режима;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полтора дня отбывания наказания в воспитательной колонии либо исправительной колонии общего режима;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два дня отбывания наказания в колонии-поселении.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 xml:space="preserve">Время нахождения лица под домашним арестом засчитывается в срок содержания лица под стражей до судебного разбирательства и </w:t>
      </w: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в срок лишения свободы из расчета два дня нахождения под домашним арестом за один день содержания под стражей</w:t>
      </w:r>
      <w:proofErr w:type="gramEnd"/>
      <w:r w:rsidRPr="00826E41">
        <w:rPr>
          <w:rFonts w:ascii="Times New Roman" w:hAnsi="Times New Roman" w:cs="Times New Roman"/>
          <w:bCs/>
          <w:sz w:val="24"/>
          <w:szCs w:val="24"/>
        </w:rPr>
        <w:t xml:space="preserve"> или лишения свободы.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Установлен порядок исполнения новых положений Закона.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2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14.07.2018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3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19.07.2018 № 203-ФЗ «О внесении изменений в статью 18.1 Федерального закона «О содержании под стражей подозреваемых и обвиняемых в совершении преступлений» и Федеральный закон «Об общественном </w:t>
      </w:r>
      <w:proofErr w:type="gramStart"/>
      <w:r w:rsidRPr="00826E41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826E41">
        <w:rPr>
          <w:rFonts w:ascii="Times New Roman" w:hAnsi="Times New Roman" w:cs="Times New Roman"/>
          <w:b/>
          <w:sz w:val="24"/>
          <w:szCs w:val="24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Уточнены полномочия членов общественных наблюдательных комиссий, контролирующих соблюдение прав человека в местах принудительного содержания.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sz w:val="24"/>
          <w:szCs w:val="24"/>
        </w:rPr>
        <w:t>Установлено, в частности, что члены общественной наблюдательной комиссии вправе осуществлять кино-, фото- и видеосъемку в целях фиксации нарушения прав подозреваемых и обвиняемых с письменного согласия самих подозреваемых и обвиняемых в местах, определяемых администрацией места содержания под стражей, в порядке, установленном федеральным органом исполнительной власти, в ведении которого находится данное место содержания под стражей.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Кино-, фото- и видеосъемка в целях фиксации нарушения прав несовершеннолетнего подозреваемого или обвиняемого осуществляется с письменного согласия одного из родителей или иного законного представителя такого подозреваемого или обвиняемого и письменного согласия самого лица. Подозреваемый или обвиняемый может отозвать свое согласие на кино-, фото- и видеосъемку, осуществляемую в целях фиксации нарушения его прав.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Кино-, фото- и видеосъемка объектов, обеспечивающих безопасность и охрану подозреваемых и обвиняемых, осуществляется с письменного разрешения начальника места содержания под стражей или его заместителя. Отказ начальника места содержания под стражей или его заместителя в кино-, фото- и видеосъемке объектов, обеспечивающих безопасность и охрану подозреваемых и обвиняемых, в письменной форме передается членам общественной наблюдательной комиссии.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При посещении мест принудительного содержания члены общественной наблюдательной комиссии вправе использовать измерительные приборы для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микроклиматом в жилых и производственных помещениях, прошедшие государственную аттестацию и имеющие свидетельство о поверке.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Также предусматривается, что членом общественной наблюдательной комиссии не может быть лицо,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в том числе неснятую или непогашенную судимость, или близких родственников, отбывающих наказание в местах лишения свободы.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4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30.07.2018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5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826E41">
        <w:rPr>
          <w:rFonts w:ascii="Times New Roman" w:hAnsi="Times New Roman" w:cs="Times New Roman"/>
          <w:sz w:val="24"/>
          <w:szCs w:val="24"/>
        </w:rPr>
        <w:t>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 запрет на повторный отказ в предоставлении государственной услуги по основаниям, не указанным в первоначальном отказе.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Федеральным законом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следующих случаев, перечисленных в Федеральном законе.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обратиться с жалобой на решения и действия (бездействия)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многофункционального центра; работника многофункционального центра,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случаев, предусмотренных настоящим Федеральным законом.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и муниципальную услугу, многофункциональным центром в целях незамедлительного устранения выявленных нарушений, а также приносятся извинения за доставленные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В случае признания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6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18.10.2018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17" w:history="1">
        <w:r w:rsidRPr="00826E4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 от 19.07.2018 № 205-ФЗ «О внесении изменения в статью 46 Уголовно-процессуального кодекса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Подозреваемый</w:t>
      </w:r>
      <w:proofErr w:type="gramEnd"/>
      <w:r w:rsidRPr="00826E41">
        <w:rPr>
          <w:rFonts w:ascii="Times New Roman" w:hAnsi="Times New Roman" w:cs="Times New Roman"/>
          <w:bCs/>
          <w:sz w:val="24"/>
          <w:szCs w:val="24"/>
        </w:rPr>
        <w:t xml:space="preserve"> наделен правом получения копии постановления о возбуждении уголовного дела по факту обнаружения признаков преступления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Ранее подозреваемый мог получить копию постановления о возбуждении уголовного дела только в том случае, если дело возбуждено в отношении него, а не по факту обнаружения признаков преступления.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18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30.07.2018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19" w:history="1">
        <w:r w:rsidRPr="00826E4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 от 19.07.2018 № 215-ФЗ «О внесении изменения в статью 18.9 Кодекса Российской Федерации об административных правонарушениях»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Установлена административная ответственность приглашающей стороны за непринятие мер по обеспечению своевременного выезда приглашенного лица и несоблюдение им заявленной цели въезда в Российскую Федерацию.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Определено, что непринятие приглашающей стороной установленных мер по обеспечению: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 xml:space="preserve">соблюдения приглашенным иностранным гражданином или лицом без гражданства режима пребывания (проживания) в Российской Федерации в части соответствия заявленной ими цели </w:t>
      </w:r>
      <w:proofErr w:type="gramStart"/>
      <w:r w:rsidRPr="00826E41">
        <w:rPr>
          <w:rFonts w:ascii="Times New Roman" w:hAnsi="Times New Roman" w:cs="Times New Roman"/>
          <w:bCs/>
          <w:sz w:val="24"/>
          <w:szCs w:val="24"/>
        </w:rPr>
        <w:t>въезда</w:t>
      </w:r>
      <w:proofErr w:type="gramEnd"/>
      <w:r w:rsidRPr="00826E41">
        <w:rPr>
          <w:rFonts w:ascii="Times New Roman" w:hAnsi="Times New Roman" w:cs="Times New Roman"/>
          <w:bCs/>
          <w:sz w:val="24"/>
          <w:szCs w:val="24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либо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Федерации,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lastRenderedPageBreak/>
        <w:t>может повлечь за собой наложение штрафа: на граждан - в размере от двух тысяч до четырех тысяч рублей; на должностных лиц - от сорока пяти тысяч до пятидесяти тысяч рублей; на юридических лиц - от четырехсот тысяч до пятисот тысяч рублей.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0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16.01.2019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1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19.07.2018 № 216-ФЗ «О внесении изменения в статью 16 Федерального закона «О правовом положении иностранных граждан в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На приглашающую сторону возложена ответственность за тех, кого пригласили.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Установлено, что приглашающая сторона принимает меры по обеспечению соблюдения приглашенным иностранным гражданином порядка пребывания (проживания) в Российской Федерации в части соответствия заявленной им цели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въезда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Федерации. Перечень и порядок применения указанных мер устанавливаются Правительством Российской Федерации.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sz w:val="24"/>
          <w:szCs w:val="24"/>
        </w:rPr>
        <w:t>Согласно Федеральному закону «О правовом положении иностранных граждан в Российской Федерации», приглашающая сторона - это федеральный орган государственной власти, дипломатическое представительство и консульское учреждение иностранного государства в РФ, международная организация и ее представительство в РФ, представительство иностранного государства при международной организации, находящейся в Российской Федерации, орган государственной власти субъекта РФ, орган местного самоуправления, юридическое лицо, гражданин РФ и постоянно проживающие в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Российской Федерации иностранный гражданин и лицо без гражданства,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органы, организации и физические лица, по ходатайству которых выдано приглашение на въезд в Российскую Федерацию иностранному гражданину или лицу без гражданства, въехавшим в Российскую Федерацию по визе, выданной на основании такого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приглашения, либо непосредственно по указанному приглашению в случаях, предусмотренных федеральным законом или международным договором Российской Федерации.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2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16.01.2019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23" w:history="1">
        <w:r w:rsidRPr="00826E4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bCs/>
          <w:sz w:val="24"/>
          <w:szCs w:val="24"/>
        </w:rPr>
        <w:t xml:space="preserve"> от 29.07.2018 № 225-ФЗ «О внесении изменения в статью 1080 части второй Гражданского кодекса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За взятую без разрешения вещь, испорченную другим лицом, отвечать придется тому, кто взял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 xml:space="preserve">Настоящим Федеральным законом в статью 1080 Гражданского кодекса РФ «Ответственность за совместно причиненный вред» внесено дополнение, согласно которому лицо, неправомерно завладевшее чужим имуществом, которое в дальнейшем было повреждено или утрачено вследствие действий другого лица, действовавшего независимо от первого лица, отвечает за причиненный вред. Указанное правило не освобождает непосредственного </w:t>
      </w:r>
      <w:proofErr w:type="spellStart"/>
      <w:r w:rsidRPr="00826E41">
        <w:rPr>
          <w:rFonts w:ascii="Times New Roman" w:hAnsi="Times New Roman" w:cs="Times New Roman"/>
          <w:bCs/>
          <w:sz w:val="24"/>
          <w:szCs w:val="24"/>
        </w:rPr>
        <w:t>причинителя</w:t>
      </w:r>
      <w:proofErr w:type="spellEnd"/>
      <w:r w:rsidRPr="00826E41">
        <w:rPr>
          <w:rFonts w:ascii="Times New Roman" w:hAnsi="Times New Roman" w:cs="Times New Roman"/>
          <w:bCs/>
          <w:sz w:val="24"/>
          <w:szCs w:val="24"/>
        </w:rPr>
        <w:t xml:space="preserve"> вреда от возмещения вреда.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4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10.08.2018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5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29.07.2018 № 257-ФЗ «О внесении изменений в статьи 8 и 23 Федерального закона «О миграционном учете иностранных граждан и лиц без гражданства в Российской Федерации» в части снятия иностранного гражданина или лица без гражданства с учета по месту пребывания в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lastRenderedPageBreak/>
        <w:t>Снять иностранца с учета по месту пребывания в России теперь можно по факту его убытия из места пребывания на основании соответствующего уведомления.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Определено, что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МФЦ либо направляется почтовым отправлением.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Форма такого уведомления, перечень содержащихся в нем сведений, требования к его оформлению, порядок его направления в орган миграционного учета устанавливаются федеральным органом исполнительной власти в сфере миграции.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6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10.08.2018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7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03.08.2018 № 304-ФЗ «О внесении изменения в статью 193 Трудового кодекса Российской Федерации»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Установлен срок давности для применения дисциплинарных взысканий за коррупционные правонарушения.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Согласно дополнениям, внесенным в часть четвертую статьи 193 Трудового кодекса РФ,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Время производства по уголовному делу, как и ранее, в указанные сроки не включается.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28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14.08.2018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9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826E4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6E41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Российской Федерации о противодействии коррупции».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Закреплен упрощенный порядок применения взысканий за коррупционные правонарушения - с согласия лица и при условии признания им факта совершения нарушения.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sz w:val="24"/>
          <w:szCs w:val="24"/>
        </w:rPr>
        <w:t>В ряд федеральных законов («О прокуратуре Российской Федерации», «О службе в таможенных органах Российской Федерации» и др.), в том числе Федеральный закон от 30.11.2011 № 342-ФЗ «О службе в органах внутренних дел Российской Федерации и внесении изменений в отдельные законодательные акты Российской Федерации» внесены изменения, предусматривающие упрощенный порядок применения взысканий за коррупционные правонарушения (за исключением увольнения в связи с утратой доверия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>), -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правонарушений, а также установлен единый срок давности для применения взысканий - не позднее трех лет со дня совершения коррупционного правонарушения.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Кроме того: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уточнен круг должностных лиц, которым кредитными организациями выдаются справки о счетах, вкладах и операциях физических лиц, а также установлен перечень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использоваться исключительно в соответствии с законодательством о противодействии коррупции);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уточнен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закреплено, что к исполнительным документам, направляемым (предъявляемым) судебному приставу-исполнителю относится также определение судьи о наложении ареста на имущество в целях обеспечения исполнения постановления о назначении </w:t>
      </w:r>
      <w:r w:rsidRPr="00826E41">
        <w:rPr>
          <w:rFonts w:ascii="Times New Roman" w:hAnsi="Times New Roman" w:cs="Times New Roman"/>
          <w:sz w:val="24"/>
          <w:szCs w:val="24"/>
        </w:rPr>
        <w:lastRenderedPageBreak/>
        <w:t>административного наказания за совершение административного правонарушения, предусмотренного статьей 19.28 КоАП РФ ("Незаконное вознаграждение от имени юридического лица");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E41">
        <w:rPr>
          <w:rFonts w:ascii="Times New Roman" w:hAnsi="Times New Roman" w:cs="Times New Roman"/>
          <w:sz w:val="24"/>
          <w:szCs w:val="24"/>
        </w:rPr>
        <w:t>предусмотрено установление контроля за расходами лиц, замещавших (занимавших) отдельные категории должностей, и освобожденных от государственных должностей РФ, должностей членов Совета директоров Банка России, государственных должностей субъектов РФ, муниципальных должностей и некоторых других (при этом решение об осуществлении контроля за расходами лиц, замещавших (занимавших) данные категории должностей, а также за расходами их супруг (супругов) и несовершеннолетних детей принимается Генеральным прокурором РФ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или подчиненными ему прокурорами отдельно в отношении каждого такого лица и оформляется в письменной форме).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30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03.08.2018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Указ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Президента РФ от 15.09.2018 № 515 «О внесении изменений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Сотрудникам ГИБДД запретили снимать номера с машин.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Соответствующее изменение внесено в пункт 12 Положения о Государственной инспекции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Кроме того, уточнены полномочия ГИБДД по вопросам: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- проведения экзаменов на право управления транспортными средствами и по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деятельностью автошкол;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установления межрегиональных маршрутов регулярных перевозок пассажиров автомобильным транспортом и городским наземным электрическим транспортом;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выдачи свидетельств о соответствии транспортных сре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>несенными в их конструкцию изменениями требованиям безопасности, а также свидетельств о допуске транспортных средств к перевозке опасных грузов.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Также расширен перечень должностных лиц ГИБДД, наделенных полномочиями по выдаче юридическим лицам и должностным лицам обязательных для исполнения предписаний об устранении нарушений нормативных правовых актов в области обеспечения безопасности дорожного движения, и по привлечению виновных лиц к ответственности в случае непринятия мер по выданным предписаниям.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32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15.09.2018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08.08.2018 № 925 «О внесении изменения в постановление Правительства Российской Федерации от 17 декабря 2013 г. № 1177»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До 30 июня 2020 года отложено применение требований к году выпуска автобусов для перевозки организованных групп детей.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Ранее такие требования (не более 10 лет с года выпуска) подлежали применению: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в отношении автобусов категории М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>, используемых для организованных перевозок групп детей по маршрутам, начальные пункты отправления или конечные пункты назначения которых расположены в Ленинградской и Московской областях, гг. Москве и Санкт-Петербурге, с 1 июля 2018 г., а в отношении автобусов категории М2, используемых для организованных перевозок групп детей по иным маршрутам, с 1 апреля 2019 г.;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в отношении автобусов категории М3, используемых для организованных перевозок групп детей по маршрутам, начальные пункты отправления или конечные </w:t>
      </w:r>
      <w:proofErr w:type="gramStart"/>
      <w:r w:rsidRPr="00826E41"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 w:rsidRPr="00826E41">
        <w:rPr>
          <w:rFonts w:ascii="Times New Roman" w:hAnsi="Times New Roman" w:cs="Times New Roman"/>
          <w:sz w:val="24"/>
          <w:szCs w:val="24"/>
        </w:rPr>
        <w:t xml:space="preserve"> назначения которых расположены в Ленинградской и Московской областях, гг. Москве и Санкт-Петербурге, с 1 октября 2018 г., а в отношении автобусов категории М3, используемых для организованных перевозок групп детей по иным маршрутам, с 1 октября 2019 г.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Начало действия документа - </w:t>
      </w:r>
      <w:hyperlink r:id="rId34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18.08.2018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Pr="00826E41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826E4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15.08.2018 № 943 «Об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средстве»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bCs/>
          <w:sz w:val="24"/>
          <w:szCs w:val="24"/>
        </w:rPr>
        <w:t>Установлен порядок координации действий заинтересованных лиц при поступлении информации о готовящемся противоправном вмешательстве на транспорте.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Правилами, помимо прочего, устанавливается: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перечень лиц, органов и организаций, с которыми осуществляется взаимодействие при поступлении информации об угрозе совершения акта незаконного вмешательства на объекте транспортной инфраструктуры и (или) транспортном средстве;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перечень источников поступления информации о готовящемся акте вмешательства;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круг лиц, которым направляется информация о получении сведений об угрозе совершения акта незаконного вмешательства;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>- порядок и механизм проверки поступившей информации;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41">
        <w:rPr>
          <w:rFonts w:ascii="Times New Roman" w:hAnsi="Times New Roman" w:cs="Times New Roman"/>
          <w:sz w:val="24"/>
          <w:szCs w:val="24"/>
        </w:rPr>
        <w:t xml:space="preserve">- порядок действий органов, организаций, субъектов транспортной инфраструктуры по проверке поступившей информации, а также при ее подтверждении (или </w:t>
      </w:r>
      <w:proofErr w:type="spellStart"/>
      <w:r w:rsidRPr="00826E41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826E41">
        <w:rPr>
          <w:rFonts w:ascii="Times New Roman" w:hAnsi="Times New Roman" w:cs="Times New Roman"/>
          <w:sz w:val="24"/>
          <w:szCs w:val="24"/>
        </w:rPr>
        <w:t>).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Начало действия документа - </w:t>
      </w:r>
      <w:hyperlink r:id="rId36" w:history="1">
        <w:r w:rsidRPr="00826E4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25.08.2018</w:t>
        </w:r>
      </w:hyperlink>
      <w:r w:rsidRPr="00826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Старший юрисконсульт</w:t>
      </w:r>
      <w:r w:rsidRPr="00826E41">
        <w:rPr>
          <w:rFonts w:ascii="Times New Roman" w:hAnsi="Times New Roman" w:cs="Times New Roman"/>
        </w:rPr>
        <w:t xml:space="preserve"> правового напр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Pr="00826E41">
        <w:rPr>
          <w:rFonts w:ascii="Times New Roman" w:hAnsi="Times New Roman" w:cs="Times New Roman"/>
        </w:rPr>
        <w:t>вления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ОМВД России по Можайскому городскому округу</w:t>
      </w:r>
      <w:r w:rsidRPr="00826E41">
        <w:rPr>
          <w:rFonts w:ascii="Times New Roman" w:hAnsi="Times New Roman" w:cs="Times New Roman"/>
        </w:rPr>
        <w:t xml:space="preserve"> 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>майор внутренней службы</w:t>
      </w:r>
    </w:p>
    <w:p w:rsidR="00826E41" w:rsidRPr="00826E41" w:rsidRDefault="00826E41" w:rsidP="00826E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6E41">
        <w:rPr>
          <w:rFonts w:ascii="Times New Roman" w:hAnsi="Times New Roman" w:cs="Times New Roman"/>
        </w:rPr>
        <w:t xml:space="preserve">Т.В. </w:t>
      </w:r>
      <w:proofErr w:type="spellStart"/>
      <w:r w:rsidRPr="00826E41">
        <w:rPr>
          <w:rFonts w:ascii="Times New Roman" w:hAnsi="Times New Roman" w:cs="Times New Roman"/>
        </w:rPr>
        <w:t>Сизова</w:t>
      </w:r>
      <w:proofErr w:type="spellEnd"/>
    </w:p>
    <w:p w:rsidR="00826E41" w:rsidRPr="00826E41" w:rsidRDefault="00826E41" w:rsidP="00826E41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826E41">
        <w:rPr>
          <w:rFonts w:ascii="Times New Roman" w:hAnsi="Times New Roman" w:cs="Times New Roman"/>
        </w:rPr>
        <w:t xml:space="preserve">(Обзор подготовлен с использованием </w:t>
      </w:r>
      <w:proofErr w:type="gramEnd"/>
    </w:p>
    <w:p w:rsidR="00826E41" w:rsidRPr="00826E41" w:rsidRDefault="00826E41" w:rsidP="00826E41">
      <w:pPr>
        <w:spacing w:after="1" w:line="220" w:lineRule="atLeast"/>
        <w:jc w:val="right"/>
        <w:rPr>
          <w:rFonts w:ascii="Times New Roman" w:hAnsi="Times New Roman" w:cs="Times New Roman"/>
        </w:rPr>
      </w:pPr>
      <w:proofErr w:type="gramStart"/>
      <w:r w:rsidRPr="00826E41">
        <w:rPr>
          <w:rFonts w:ascii="Times New Roman" w:hAnsi="Times New Roman" w:cs="Times New Roman"/>
        </w:rPr>
        <w:t>СПС «</w:t>
      </w:r>
      <w:proofErr w:type="spellStart"/>
      <w:r w:rsidRPr="00826E41">
        <w:rPr>
          <w:rFonts w:ascii="Times New Roman" w:hAnsi="Times New Roman" w:cs="Times New Roman"/>
        </w:rPr>
        <w:t>КонсультантПлюс</w:t>
      </w:r>
      <w:proofErr w:type="spellEnd"/>
      <w:r w:rsidRPr="00826E41">
        <w:rPr>
          <w:rFonts w:ascii="Times New Roman" w:hAnsi="Times New Roman" w:cs="Times New Roman"/>
        </w:rPr>
        <w:t>)</w:t>
      </w:r>
      <w:proofErr w:type="gramEnd"/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2BB" w:rsidRPr="00826E41" w:rsidRDefault="007312BB" w:rsidP="00826E4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312BB" w:rsidRPr="00826E41" w:rsidSect="00826E41">
      <w:foot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BA" w:rsidRDefault="001B16BA" w:rsidP="00826E41">
      <w:pPr>
        <w:spacing w:after="0" w:line="240" w:lineRule="auto"/>
      </w:pPr>
      <w:r>
        <w:separator/>
      </w:r>
    </w:p>
  </w:endnote>
  <w:endnote w:type="continuationSeparator" w:id="0">
    <w:p w:rsidR="001B16BA" w:rsidRDefault="001B16BA" w:rsidP="008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957523"/>
      <w:docPartObj>
        <w:docPartGallery w:val="Page Numbers (Bottom of Page)"/>
        <w:docPartUnique/>
      </w:docPartObj>
    </w:sdtPr>
    <w:sdtContent>
      <w:p w:rsidR="00826E41" w:rsidRDefault="00826E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26E41" w:rsidRDefault="00826E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BA" w:rsidRDefault="001B16BA" w:rsidP="00826E41">
      <w:pPr>
        <w:spacing w:after="0" w:line="240" w:lineRule="auto"/>
      </w:pPr>
      <w:r>
        <w:separator/>
      </w:r>
    </w:p>
  </w:footnote>
  <w:footnote w:type="continuationSeparator" w:id="0">
    <w:p w:rsidR="001B16BA" w:rsidRDefault="001B16BA" w:rsidP="00826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1"/>
    <w:rsid w:val="001B16BA"/>
    <w:rsid w:val="007312BB"/>
    <w:rsid w:val="008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E41"/>
  </w:style>
  <w:style w:type="paragraph" w:styleId="a6">
    <w:name w:val="footer"/>
    <w:basedOn w:val="a"/>
    <w:link w:val="a7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E41"/>
  </w:style>
  <w:style w:type="paragraph" w:styleId="a8">
    <w:name w:val="Balloon Text"/>
    <w:basedOn w:val="a"/>
    <w:link w:val="a9"/>
    <w:uiPriority w:val="99"/>
    <w:semiHidden/>
    <w:unhideWhenUsed/>
    <w:rsid w:val="008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E41"/>
  </w:style>
  <w:style w:type="paragraph" w:styleId="a6">
    <w:name w:val="footer"/>
    <w:basedOn w:val="a"/>
    <w:link w:val="a7"/>
    <w:uiPriority w:val="99"/>
    <w:unhideWhenUsed/>
    <w:rsid w:val="0082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E41"/>
  </w:style>
  <w:style w:type="paragraph" w:styleId="a8">
    <w:name w:val="Balloon Text"/>
    <w:basedOn w:val="a"/>
    <w:link w:val="a9"/>
    <w:uiPriority w:val="99"/>
    <w:semiHidden/>
    <w:unhideWhenUsed/>
    <w:rsid w:val="0082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12F53354E587EE369169C11AB1C192C392619E7B9600Eo5U6L" TargetMode="External"/><Relationship Id="rId13" Type="http://schemas.openxmlformats.org/officeDocument/2006/relationships/hyperlink" Target="consultantplus://offline/ref=DC7FA952F1C91EDF6F7375878B65D987F8471313E43C87F4A216E03404DCn5K" TargetMode="External"/><Relationship Id="rId18" Type="http://schemas.openxmlformats.org/officeDocument/2006/relationships/hyperlink" Target="consultantplus://offline/ref=3DFEAB5D3812C02357260E3FE1E723FFA12F53354E587EE369169C11AB1C192C392619E7B9600Eo5U6L" TargetMode="External"/><Relationship Id="rId26" Type="http://schemas.openxmlformats.org/officeDocument/2006/relationships/hyperlink" Target="consultantplus://offline/ref=3DFEAB5D3812C02357260E3FE1E723FFA12F53354E587EE369169C11AB1C192C392619E7B9600Eo5U6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B61ECE82429E1503CC4C92EC9E7B33584FD21B4850825F923C6B53578k1K" TargetMode="External"/><Relationship Id="rId34" Type="http://schemas.openxmlformats.org/officeDocument/2006/relationships/hyperlink" Target="consultantplus://offline/ref=3DFEAB5D3812C02357260E3FE1E723FFA12F53354E587EE369169C11AB1C192C392619E7B9600Eo5U6L" TargetMode="External"/><Relationship Id="rId7" Type="http://schemas.openxmlformats.org/officeDocument/2006/relationships/hyperlink" Target="consultantplus://offline/ref=701EE9F8BDC7AA26443E52C7D2096D3881A28BB86A5CBE746E72D7E048gDj1I" TargetMode="External"/><Relationship Id="rId12" Type="http://schemas.openxmlformats.org/officeDocument/2006/relationships/hyperlink" Target="consultantplus://offline/ref=3DFEAB5D3812C02357260E3FE1E723FFA12F53354E587EE369169C11AB1C192C392619E7B9600Eo5U6L" TargetMode="External"/><Relationship Id="rId17" Type="http://schemas.openxmlformats.org/officeDocument/2006/relationships/hyperlink" Target="consultantplus://offline/ref=40EC5E5A304C53D644E8C51ED3BBA9987D28A0C64CB4117DCAD500192DxAnFK" TargetMode="External"/><Relationship Id="rId25" Type="http://schemas.openxmlformats.org/officeDocument/2006/relationships/hyperlink" Target="consultantplus://offline/ref=4DD553964FE5612BE83C02C2DAD6444921E336E200FF60E2E0FC3D0A16DFhDL" TargetMode="External"/><Relationship Id="rId33" Type="http://schemas.openxmlformats.org/officeDocument/2006/relationships/hyperlink" Target="consultantplus://offline/ref=D156E49E810A6A6A8A07BFFC5F4F39735ABBB0A0455198894960D98032QEK5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EAB5D3812C02357260E3FE1E723FFA12F53354E587EE369169C11AB1C192C392619E7B9600Eo5U6L" TargetMode="External"/><Relationship Id="rId20" Type="http://schemas.openxmlformats.org/officeDocument/2006/relationships/hyperlink" Target="consultantplus://offline/ref=3DFEAB5D3812C02357260E3FE1E723FFA12F53354E587EE369169C11AB1C192C392619E7B9600Eo5U6L" TargetMode="External"/><Relationship Id="rId29" Type="http://schemas.openxmlformats.org/officeDocument/2006/relationships/hyperlink" Target="consultantplus://offline/ref=6C88575B8F3C2A5E090739F9D49518013BF10DD611BE38F7D01871DDFEj12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2E52FC684BFD10A0AFF0A2CD3EA67406A70A9D41C7FDE3322A8C0176T1B3J" TargetMode="External"/><Relationship Id="rId24" Type="http://schemas.openxmlformats.org/officeDocument/2006/relationships/hyperlink" Target="consultantplus://offline/ref=3DFEAB5D3812C02357260E3FE1E723FFA12F53354E587EE369169C11AB1C192C392619E7B9600Eo5U6L" TargetMode="External"/><Relationship Id="rId32" Type="http://schemas.openxmlformats.org/officeDocument/2006/relationships/hyperlink" Target="consultantplus://offline/ref=3DFEAB5D3812C02357260E3FE1E723FFA12F53354E587EE369169C11AB1C192C392619E7B9600Eo5U6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F402DE95FB0F4443BD53C2D0BF8044F80CB7916847A05DA68D7F62B0CDa0K" TargetMode="External"/><Relationship Id="rId23" Type="http://schemas.openxmlformats.org/officeDocument/2006/relationships/hyperlink" Target="consultantplus://offline/ref=0417A8470C4070102B7CA5A13F42B4A83E557EFC06FD65C340BE3A6D300DBAL" TargetMode="External"/><Relationship Id="rId28" Type="http://schemas.openxmlformats.org/officeDocument/2006/relationships/hyperlink" Target="consultantplus://offline/ref=3DFEAB5D3812C02357260E3FE1E723FFA12F53354E587EE369169C11AB1C192C392619E7B9600Eo5U6L" TargetMode="External"/><Relationship Id="rId36" Type="http://schemas.openxmlformats.org/officeDocument/2006/relationships/hyperlink" Target="consultantplus://offline/ref=3DFEAB5D3812C02357260E3FE1E723FFA12F53354E587EE369169C11AB1C192C392619E7B9600Eo5U6L" TargetMode="External"/><Relationship Id="rId10" Type="http://schemas.openxmlformats.org/officeDocument/2006/relationships/hyperlink" Target="consultantplus://offline/ref=3DFEAB5D3812C02357260E3FE1E723FFA12F53354E587EE369169C11AB1C192C392619E7B9600Eo5U6L" TargetMode="External"/><Relationship Id="rId19" Type="http://schemas.openxmlformats.org/officeDocument/2006/relationships/hyperlink" Target="consultantplus://offline/ref=EA1C721B79B879BF1E7629A2BD0F35CAAB22E301E8B651C615714A041Ds3aEK" TargetMode="External"/><Relationship Id="rId31" Type="http://schemas.openxmlformats.org/officeDocument/2006/relationships/hyperlink" Target="consultantplus://offline/ref=141C890107E18949958A40306B12ACDF319B4636241722ED1C163A6E152F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C10B2D1126330EAD269E4E71BE4EEBCD1D9BA2B16B48B438700EF7BqCwEI" TargetMode="External"/><Relationship Id="rId14" Type="http://schemas.openxmlformats.org/officeDocument/2006/relationships/hyperlink" Target="consultantplus://offline/ref=3DFEAB5D3812C02357260E3FE1E723FFA12F53354E587EE369169C11AB1C192C392619E7B9600Eo5U6L" TargetMode="External"/><Relationship Id="rId22" Type="http://schemas.openxmlformats.org/officeDocument/2006/relationships/hyperlink" Target="consultantplus://offline/ref=3DFEAB5D3812C02357260E3FE1E723FFA12F53354E587EE369169C11AB1C192C392619E7B9600Eo5U6L" TargetMode="External"/><Relationship Id="rId27" Type="http://schemas.openxmlformats.org/officeDocument/2006/relationships/hyperlink" Target="consultantplus://offline/ref=2F2FE83B72BF24A78F77B43C03A8A96F1CA4A82C5118098F221CA9730402o7L" TargetMode="External"/><Relationship Id="rId30" Type="http://schemas.openxmlformats.org/officeDocument/2006/relationships/hyperlink" Target="consultantplus://offline/ref=3DFEAB5D3812C02357260E3FE1E723FFA12F53354E587EE369169C11AB1C192C392619E7B9600Eo5U6L" TargetMode="External"/><Relationship Id="rId35" Type="http://schemas.openxmlformats.org/officeDocument/2006/relationships/hyperlink" Target="consultantplus://offline/ref=F01FF141357C0656196E5320BDA5E02F4B6587C8579FA263A26F91DD14cB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2018-10-08T13:15:00Z</cp:lastPrinted>
  <dcterms:created xsi:type="dcterms:W3CDTF">2018-10-08T13:08:00Z</dcterms:created>
  <dcterms:modified xsi:type="dcterms:W3CDTF">2018-10-08T13:15:00Z</dcterms:modified>
</cp:coreProperties>
</file>